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0B" w:rsidRDefault="00A35E0B">
      <w:pPr>
        <w:spacing w:line="360" w:lineRule="auto"/>
        <w:jc w:val="center"/>
        <w:rPr>
          <w:rFonts w:ascii="Arial" w:hAnsi="Arial"/>
          <w:b/>
          <w:sz w:val="16"/>
          <w:u w:val="single"/>
        </w:rPr>
      </w:pPr>
      <w:bookmarkStart w:id="0" w:name="_GoBack"/>
      <w:bookmarkEnd w:id="0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746"/>
        <w:gridCol w:w="9564"/>
      </w:tblGrid>
      <w:tr w:rsidR="00A35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1814" w:type="dxa"/>
          </w:tcPr>
          <w:p w:rsidR="00A35E0B" w:rsidRDefault="00A35E0B"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52.8pt" fillcolor="window">
                  <v:imagedata r:id="rId6" o:title=""/>
                </v:shape>
              </w:pict>
            </w:r>
          </w:p>
        </w:tc>
        <w:tc>
          <w:tcPr>
            <w:tcW w:w="5746" w:type="dxa"/>
          </w:tcPr>
          <w:p w:rsidR="00A35E0B" w:rsidRDefault="00A35E0B">
            <w:pPr>
              <w:pStyle w:val="ZC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</w:t>
            </w:r>
            <w:r>
              <w:rPr>
                <w:rFonts w:ascii="Times New Roman" w:hAnsi="Times New Roman"/>
                <w:sz w:val="22"/>
              </w:rPr>
              <w:t>INTERNATIONAL</w:t>
            </w:r>
          </w:p>
          <w:p w:rsidR="00A35E0B" w:rsidRDefault="00A35E0B">
            <w:pPr>
              <w:pStyle w:val="ZCom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EUROPEAN COMMISSION</w:t>
            </w:r>
            <w:r>
              <w:rPr>
                <w:rFonts w:ascii="Times New Roman" w:hAnsi="Times New Roman"/>
              </w:rPr>
              <w:tab/>
              <w:t xml:space="preserve">       </w:t>
            </w:r>
            <w:r>
              <w:rPr>
                <w:rFonts w:ascii="Times New Roman" w:hAnsi="Times New Roman"/>
                <w:sz w:val="22"/>
              </w:rPr>
              <w:t>SCIENCE  AND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35E0B" w:rsidRDefault="00A35E0B">
            <w:pPr>
              <w:pStyle w:val="ZDGNam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DIRECTORATE-GENERAL 'Research'</w:t>
            </w:r>
            <w:r>
              <w:rPr>
                <w:rFonts w:ascii="Times New Roman" w:hAnsi="Times New Roman"/>
              </w:rPr>
              <w:tab/>
              <w:t xml:space="preserve">          </w:t>
            </w:r>
            <w:r>
              <w:rPr>
                <w:rFonts w:ascii="Times New Roman" w:hAnsi="Times New Roman"/>
                <w:sz w:val="22"/>
              </w:rPr>
              <w:t>TECHNOLOGY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CENTER</w:t>
            </w:r>
          </w:p>
          <w:p w:rsidR="00A35E0B" w:rsidRDefault="00A35E0B">
            <w:pPr>
              <w:pStyle w:val="ZDGName"/>
              <w:rPr>
                <w:lang w:val="en-US"/>
              </w:rPr>
            </w:pPr>
          </w:p>
        </w:tc>
        <w:tc>
          <w:tcPr>
            <w:tcW w:w="9564" w:type="dxa"/>
          </w:tcPr>
          <w:p w:rsidR="00A35E0B" w:rsidRDefault="00A35E0B">
            <w:pPr>
              <w:spacing w:line="360" w:lineRule="auto"/>
              <w:rPr>
                <w:rFonts w:ascii="Arial" w:hAnsi="Arial"/>
                <w:b/>
                <w:sz w:val="28"/>
                <w:u w:val="single"/>
                <w:lang w:val="en-GB"/>
              </w:rPr>
            </w:pPr>
            <w:r>
              <w:rPr>
                <w:rFonts w:ascii="Times New Roman CYR" w:hAnsi="Times New Roman CYR"/>
              </w:rPr>
              <w:pict>
                <v:shape id="_x0000_i1026" type="#_x0000_t75" style="width:1in;height:48.6pt" fillcolor="window">
                  <v:imagedata r:id="rId7" o:title=""/>
                </v:shape>
              </w:pict>
            </w:r>
            <w:r>
              <w:rPr>
                <w:sz w:val="20"/>
                <w:lang w:val="en-GB"/>
              </w:rPr>
              <w:t xml:space="preserve"> </w:t>
            </w:r>
          </w:p>
          <w:p w:rsidR="00A35E0B" w:rsidRDefault="00A35E0B">
            <w:pPr>
              <w:pStyle w:val="ZCom"/>
              <w:rPr>
                <w:rFonts w:ascii="Times New Roman" w:hAnsi="Times New Roman"/>
              </w:rPr>
            </w:pPr>
          </w:p>
        </w:tc>
      </w:tr>
    </w:tbl>
    <w:p w:rsidR="00A35E0B" w:rsidRDefault="00A35E0B">
      <w:pPr>
        <w:pStyle w:val="Initial"/>
        <w:jc w:val="center"/>
        <w:rPr>
          <w:rStyle w:val="DefaultMargins"/>
          <w:b/>
          <w:spacing w:val="0"/>
          <w:sz w:val="28"/>
          <w:lang w:val="en-GB"/>
        </w:rPr>
      </w:pPr>
      <w:r>
        <w:rPr>
          <w:rStyle w:val="DefaultMargins"/>
          <w:b/>
          <w:spacing w:val="0"/>
          <w:sz w:val="28"/>
          <w:lang w:val="en-GB"/>
        </w:rPr>
        <w:t>CONTACT EXPERT GROUP on CORIUM MANAGEMENT</w:t>
      </w:r>
    </w:p>
    <w:p w:rsidR="00A35E0B" w:rsidRDefault="00A35E0B">
      <w:pPr>
        <w:pStyle w:val="Initial"/>
        <w:jc w:val="center"/>
        <w:rPr>
          <w:rStyle w:val="DefaultMargins"/>
          <w:b/>
          <w:spacing w:val="0"/>
          <w:lang w:val="en-GB"/>
        </w:rPr>
      </w:pPr>
      <w:r>
        <w:rPr>
          <w:rStyle w:val="DefaultMargins"/>
          <w:b/>
          <w:spacing w:val="0"/>
          <w:lang w:val="en-GB"/>
        </w:rPr>
        <w:t>(CEG-CM)</w:t>
      </w:r>
    </w:p>
    <w:p w:rsidR="00A35E0B" w:rsidRDefault="00A35E0B">
      <w:pPr>
        <w:pStyle w:val="Initial"/>
        <w:rPr>
          <w:rStyle w:val="DefaultMargins"/>
          <w:rFonts w:ascii="Arial" w:hAnsi="Arial"/>
          <w:spacing w:val="0"/>
          <w:lang w:val="en-GB"/>
        </w:rPr>
      </w:pPr>
    </w:p>
    <w:p w:rsidR="00A35E0B" w:rsidRDefault="00A35E0B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spacing w:val="0"/>
          <w:sz w:val="20"/>
          <w:lang w:val="en-GB"/>
        </w:rPr>
        <w:t>To: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ISTC / D.Gambier (EC RTD-05)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Advice no.: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-2"/>
          <w:sz w:val="20"/>
          <w:lang w:val="en-GB"/>
        </w:rPr>
        <w:t>A-02</w:t>
      </w:r>
    </w:p>
    <w:p w:rsidR="00A35E0B" w:rsidRDefault="00A35E0B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A35E0B" w:rsidRDefault="00A35E0B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spacing w:val="0"/>
          <w:sz w:val="20"/>
          <w:lang w:val="en-GB"/>
        </w:rPr>
        <w:t>Project code: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# 1648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Date: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2</w:t>
      </w:r>
      <w:r>
        <w:rPr>
          <w:rStyle w:val="DefaultMargins"/>
          <w:rFonts w:ascii="Arial" w:hAnsi="Arial"/>
          <w:spacing w:val="0"/>
          <w:sz w:val="20"/>
          <w:vertAlign w:val="superscript"/>
          <w:lang w:val="en-GB"/>
        </w:rPr>
        <w:t>nd</w:t>
      </w:r>
      <w:r>
        <w:rPr>
          <w:rStyle w:val="DefaultMargins"/>
          <w:rFonts w:ascii="Arial" w:hAnsi="Arial"/>
          <w:spacing w:val="0"/>
          <w:sz w:val="20"/>
          <w:lang w:val="en-GB"/>
        </w:rPr>
        <w:t xml:space="preserve"> October 2002</w:t>
      </w:r>
    </w:p>
    <w:p w:rsidR="00A35E0B" w:rsidRDefault="00A35E0B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A35E0B" w:rsidRDefault="00A35E0B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  <w:r>
        <w:rPr>
          <w:rStyle w:val="DefaultMargins"/>
          <w:rFonts w:ascii="Arial" w:hAnsi="Arial"/>
          <w:spacing w:val="0"/>
          <w:sz w:val="20"/>
          <w:lang w:val="en-GB"/>
        </w:rPr>
        <w:t>Signatures:</w:t>
      </w:r>
      <w:r>
        <w:rPr>
          <w:rStyle w:val="DefaultMargins"/>
          <w:rFonts w:ascii="Arial" w:hAnsi="Arial"/>
          <w:spacing w:val="0"/>
          <w:sz w:val="20"/>
          <w:lang w:val="en-GB"/>
        </w:rPr>
        <w:tab/>
      </w:r>
      <w:r>
        <w:rPr>
          <w:rStyle w:val="DefaultMargins"/>
          <w:rFonts w:ascii="Arial" w:hAnsi="Arial"/>
          <w:spacing w:val="0"/>
          <w:sz w:val="20"/>
          <w:lang w:val="en-GB"/>
        </w:rPr>
        <w:tab/>
        <w:t>A.Zurita (Chairman) and P.Hofmann (Secretary)</w:t>
      </w:r>
    </w:p>
    <w:p w:rsidR="00A35E0B" w:rsidRDefault="00A35E0B">
      <w:pPr>
        <w:pStyle w:val="Initial"/>
        <w:rPr>
          <w:rStyle w:val="DefaultMargins"/>
          <w:rFonts w:ascii="Arial" w:hAnsi="Arial"/>
          <w:spacing w:val="0"/>
          <w:sz w:val="20"/>
          <w:lang w:val="en-GB"/>
        </w:rPr>
      </w:pPr>
    </w:p>
    <w:p w:rsidR="00A35E0B" w:rsidRDefault="00A35E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  <w:lang w:val="en-GB"/>
        </w:rPr>
      </w:pPr>
      <w:r>
        <w:rPr>
          <w:rStyle w:val="DefaultMargins"/>
          <w:rFonts w:ascii="Arial" w:hAnsi="Arial"/>
          <w:sz w:val="20"/>
          <w:lang w:val="en-GB"/>
        </w:rPr>
        <w:t>Copies:</w:t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</w:r>
      <w:r>
        <w:rPr>
          <w:rStyle w:val="DefaultMargins"/>
          <w:rFonts w:ascii="Arial" w:hAnsi="Arial"/>
          <w:sz w:val="20"/>
          <w:lang w:val="en-GB"/>
        </w:rPr>
        <w:tab/>
        <w:t>-</w:t>
      </w:r>
      <w:r>
        <w:rPr>
          <w:rFonts w:ascii="Arial" w:hAnsi="Arial"/>
          <w:sz w:val="20"/>
          <w:lang w:val="en-GB"/>
        </w:rPr>
        <w:t>Adroguer (IRSN); Altstadt (FZR); Azarian, Fischer (FANP); Bottomley (JRC/ITU); Cognet (CEA/DEN/DSNI); Kymäläinen (Fortum); Marguet (EDF); Miassoedov, Stuckert, Tromm (FZK); Oriolo (Univ. Pisa); Unger (RUB)</w:t>
      </w:r>
    </w:p>
    <w:p w:rsidR="00A35E0B" w:rsidRDefault="00A35E0B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  <w:t>- Bellemin (EC RTD-05); Forsström (EC RTD-J.4); Tocheny (ISTC, Moscow)</w:t>
      </w:r>
    </w:p>
    <w:p w:rsidR="00A35E0B" w:rsidRDefault="00A35E0B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033"/>
          <w:tab w:val="left" w:pos="2880"/>
          <w:tab w:val="left" w:pos="3600"/>
        </w:tabs>
        <w:suppressAutoHyphens/>
        <w:ind w:left="2155" w:hanging="2155"/>
        <w:jc w:val="both"/>
        <w:rPr>
          <w:rStyle w:val="DefaultMargins"/>
          <w:rFonts w:ascii="Arial" w:hAnsi="Arial"/>
          <w:sz w:val="20"/>
          <w:lang w:val="en-GB"/>
        </w:rPr>
      </w:pPr>
    </w:p>
    <w:p w:rsidR="00A35E0B" w:rsidRDefault="00A35E0B">
      <w:pPr>
        <w:jc w:val="both"/>
        <w:rPr>
          <w:rFonts w:ascii="Arial" w:hAnsi="Arial"/>
          <w:sz w:val="22"/>
          <w:lang w:val="en-GB"/>
        </w:rPr>
      </w:pPr>
    </w:p>
    <w:p w:rsidR="00A35E0B" w:rsidRDefault="00A35E0B">
      <w:pPr>
        <w:pStyle w:val="Textkrper-Einzug2"/>
      </w:pPr>
      <w:r>
        <w:t>* Subject:</w:t>
      </w:r>
      <w:r>
        <w:tab/>
        <w:t>Proposal of “Examination of VVER Fuel Behavior under Severe Accident Conditions. Quench Stage ” -- ISTC Project # 1648</w:t>
      </w:r>
    </w:p>
    <w:p w:rsidR="00A35E0B" w:rsidRDefault="00A35E0B">
      <w:pPr>
        <w:jc w:val="both"/>
        <w:rPr>
          <w:rFonts w:ascii="Arial" w:hAnsi="Arial"/>
          <w:sz w:val="22"/>
          <w:lang w:val="en-GB"/>
        </w:rPr>
      </w:pPr>
    </w:p>
    <w:p w:rsidR="00A35E0B" w:rsidRDefault="00A35E0B">
      <w:pPr>
        <w:ind w:left="2124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u w:val="single"/>
          <w:lang w:val="en-GB"/>
        </w:rPr>
        <w:t>Documents</w:t>
      </w:r>
      <w:r>
        <w:rPr>
          <w:rFonts w:ascii="Arial" w:hAnsi="Arial"/>
          <w:sz w:val="22"/>
          <w:lang w:val="en-GB"/>
        </w:rPr>
        <w:t>: Work Plan of ISTC project #1648, Annex 1 (36 pages) – revised version of April 2002, State Scientific Center, “Research Institute of Atomic Reactors”, Dimitrovgrad-10</w:t>
      </w:r>
    </w:p>
    <w:p w:rsidR="00A35E0B" w:rsidRDefault="00A35E0B">
      <w:pPr>
        <w:jc w:val="both"/>
        <w:rPr>
          <w:rFonts w:ascii="Arial" w:hAnsi="Arial"/>
          <w:sz w:val="22"/>
          <w:lang w:val="en-GB"/>
        </w:rPr>
      </w:pPr>
    </w:p>
    <w:p w:rsidR="00A35E0B" w:rsidRDefault="00A35E0B">
      <w:pPr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sz w:val="22"/>
          <w:lang w:val="en-GB"/>
        </w:rPr>
        <w:t>* Advice: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>EU funding recommended (priority 1)</w:t>
      </w:r>
    </w:p>
    <w:p w:rsidR="00A35E0B" w:rsidRDefault="00A35E0B">
      <w:pPr>
        <w:jc w:val="both"/>
        <w:rPr>
          <w:rFonts w:ascii="Arial" w:hAnsi="Arial"/>
          <w:sz w:val="22"/>
          <w:lang w:val="en-GB"/>
        </w:rPr>
      </w:pPr>
    </w:p>
    <w:p w:rsidR="00A35E0B" w:rsidRDefault="00A35E0B">
      <w:pPr>
        <w:ind w:left="2155" w:hanging="2155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* Justification:</w:t>
      </w:r>
      <w:r>
        <w:rPr>
          <w:rFonts w:ascii="Arial" w:hAnsi="Arial"/>
          <w:sz w:val="22"/>
          <w:lang w:val="en-GB"/>
        </w:rPr>
        <w:tab/>
        <w:t>The group strongly supports the execution of this project, mainly aimed at investigating  physico-chemical effects of fast cooling (quenching) of high burn-up VVER fuel rod segments (separate-effects tests; project stage 1) and of an unirradiated VVER fuel element bundle (large-scale integral experiment; project stage 2) from high temperatures on fuel rod degradation. Of particular interest is the impact of core reflood conditions on the hydrogen production and  release of gaseous fission products.</w:t>
      </w:r>
    </w:p>
    <w:p w:rsidR="00A35E0B" w:rsidRDefault="00A35E0B">
      <w:pPr>
        <w:ind w:left="2155" w:hanging="2155"/>
        <w:jc w:val="both"/>
        <w:rPr>
          <w:rFonts w:ascii="Arial" w:hAnsi="Arial"/>
          <w:sz w:val="22"/>
          <w:lang w:val="en-GB"/>
        </w:rPr>
      </w:pPr>
    </w:p>
    <w:p w:rsidR="00A35E0B" w:rsidRDefault="00A35E0B">
      <w:pPr>
        <w:ind w:left="31" w:hanging="31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* Recommendations:</w:t>
      </w:r>
      <w:r>
        <w:rPr>
          <w:rFonts w:ascii="Arial" w:hAnsi="Arial"/>
          <w:sz w:val="22"/>
          <w:lang w:val="en-GB"/>
        </w:rPr>
        <w:tab/>
        <w:t>Emphasis should be put on more realistic severe accident conditions,</w:t>
      </w:r>
    </w:p>
    <w:p w:rsidR="00A35E0B" w:rsidRDefault="00A35E0B">
      <w:pPr>
        <w:pStyle w:val="Textkrper-Zeileneinzug"/>
      </w:pPr>
      <w:r>
        <w:t>e.g. the final test matrix for the tests with spent fuel rod segments should reflect more prototypic high temperatures at onset of quenching. For comparison reasons a few tests with fresh fuel rod segments have to be conducted.</w:t>
      </w:r>
    </w:p>
    <w:p w:rsidR="00A35E0B" w:rsidRDefault="00A35E0B">
      <w:pPr>
        <w:jc w:val="both"/>
        <w:rPr>
          <w:rFonts w:ascii="Arial" w:hAnsi="Arial"/>
          <w:sz w:val="22"/>
          <w:lang w:val="en-GB"/>
        </w:rPr>
      </w:pPr>
    </w:p>
    <w:p w:rsidR="00A35E0B" w:rsidRDefault="00A35E0B">
      <w:pPr>
        <w:ind w:left="2124" w:hanging="2124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* Comments:</w:t>
      </w:r>
      <w:r>
        <w:rPr>
          <w:rFonts w:ascii="Arial" w:hAnsi="Arial"/>
          <w:sz w:val="22"/>
          <w:lang w:val="en-GB"/>
        </w:rPr>
        <w:tab/>
        <w:t>- A project development grant was already given to this project.</w:t>
      </w:r>
    </w:p>
    <w:p w:rsidR="00A35E0B" w:rsidRDefault="00A35E0B">
      <w:pPr>
        <w:ind w:left="2124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- This project is linked to various current EU projects, i.e. EURSAFE, COLOSS, ENTHALPY and LACOMERA, as well as to the Phébus FP programme.</w:t>
      </w:r>
    </w:p>
    <w:p w:rsidR="00A35E0B" w:rsidRDefault="00A35E0B">
      <w:pPr>
        <w:ind w:left="1416" w:firstLine="708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- Confirmed EU collaborators: FZK and IRSN.</w:t>
      </w:r>
    </w:p>
    <w:p w:rsidR="00A35E0B" w:rsidRDefault="00A35E0B">
      <w:pPr>
        <w:ind w:left="1416" w:firstLine="708"/>
        <w:jc w:val="both"/>
        <w:rPr>
          <w:rFonts w:ascii="Arial" w:hAnsi="Arial"/>
          <w:sz w:val="22"/>
          <w:lang w:val="en-GB"/>
        </w:rPr>
      </w:pP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</w:tblGrid>
      <w:tr w:rsidR="00A35E0B">
        <w:tblPrEx>
          <w:tblCellMar>
            <w:top w:w="0" w:type="dxa"/>
            <w:bottom w:w="0" w:type="dxa"/>
          </w:tblCellMar>
        </w:tblPrEx>
        <w:tc>
          <w:tcPr>
            <w:tcW w:w="7020" w:type="dxa"/>
          </w:tcPr>
          <w:p w:rsidR="00A35E0B" w:rsidRDefault="00A35E0B">
            <w:pPr>
              <w:pStyle w:val="Initial"/>
              <w:spacing w:before="90"/>
              <w:jc w:val="center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Dissemination level : CO</w:t>
            </w:r>
          </w:p>
          <w:p w:rsidR="00A35E0B" w:rsidRDefault="00A35E0B">
            <w:pPr>
              <w:pStyle w:val="Initial"/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PU: public</w:t>
            </w:r>
          </w:p>
          <w:p w:rsidR="00A35E0B" w:rsidRDefault="00A35E0B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RE: restricted to EC and a group specified by the CEG-CM members</w:t>
            </w:r>
          </w:p>
          <w:p w:rsidR="00A35E0B" w:rsidRDefault="00A35E0B">
            <w:pPr>
              <w:pStyle w:val="Initial"/>
              <w:tabs>
                <w:tab w:val="left" w:pos="506"/>
              </w:tabs>
              <w:jc w:val="left"/>
              <w:rPr>
                <w:rStyle w:val="DefaultMargins"/>
                <w:sz w:val="22"/>
                <w:lang w:val="en-GB"/>
              </w:rPr>
            </w:pPr>
            <w:r>
              <w:rPr>
                <w:rStyle w:val="DefaultMargins"/>
                <w:sz w:val="22"/>
                <w:lang w:val="en-GB"/>
              </w:rPr>
              <w:t>CO: confidential, only for EC, CEG-CM members and ISTC</w:t>
            </w:r>
          </w:p>
        </w:tc>
      </w:tr>
    </w:tbl>
    <w:p w:rsidR="00A35E0B" w:rsidRDefault="00A35E0B">
      <w:pPr>
        <w:pStyle w:val="Initial"/>
        <w:rPr>
          <w:rStyle w:val="DefaultMargins"/>
          <w:lang w:val="en-GB"/>
        </w:rPr>
      </w:pPr>
    </w:p>
    <w:p w:rsidR="00A35E0B" w:rsidRDefault="00A35E0B">
      <w:pPr>
        <w:pStyle w:val="Initial"/>
        <w:rPr>
          <w:rStyle w:val="DefaultMargins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34"/>
      </w:tblGrid>
      <w:tr w:rsidR="00A35E0B">
        <w:tblPrEx>
          <w:tblCellMar>
            <w:top w:w="0" w:type="dxa"/>
            <w:bottom w:w="0" w:type="dxa"/>
          </w:tblCellMar>
        </w:tblPrEx>
        <w:tc>
          <w:tcPr>
            <w:tcW w:w="8834" w:type="dxa"/>
            <w:tcBorders>
              <w:bottom w:val="single" w:sz="6" w:space="0" w:color="auto"/>
            </w:tcBorders>
          </w:tcPr>
          <w:p w:rsidR="00A35E0B" w:rsidRDefault="00A35E0B">
            <w:pPr>
              <w:pStyle w:val="Initial"/>
              <w:rPr>
                <w:rStyle w:val="DefaultMargins"/>
                <w:sz w:val="28"/>
                <w:lang w:val="en-GB"/>
              </w:rPr>
            </w:pPr>
          </w:p>
        </w:tc>
      </w:tr>
    </w:tbl>
    <w:p w:rsidR="00A35E0B" w:rsidRDefault="00A35E0B">
      <w:pPr>
        <w:pStyle w:val="Initial"/>
        <w:tabs>
          <w:tab w:val="clear" w:pos="-720"/>
          <w:tab w:val="right" w:pos="8618"/>
        </w:tabs>
        <w:rPr>
          <w:rStyle w:val="DefaultMargins"/>
          <w:spacing w:val="-2"/>
          <w:lang w:val="en-GB"/>
        </w:rPr>
      </w:pPr>
      <w:r>
        <w:rPr>
          <w:rStyle w:val="DefaultMargins"/>
          <w:spacing w:val="-2"/>
          <w:lang w:val="en-GB"/>
        </w:rPr>
        <w:t>October 2002</w:t>
      </w:r>
      <w:r>
        <w:rPr>
          <w:rStyle w:val="DefaultMargins"/>
          <w:spacing w:val="-2"/>
          <w:lang w:val="en-GB"/>
        </w:rPr>
        <w:tab/>
        <w:t>CEG-CM / A-02</w:t>
      </w:r>
    </w:p>
    <w:p w:rsidR="00A35E0B" w:rsidRDefault="00A35E0B">
      <w:pPr>
        <w:pStyle w:val="Fuzeile"/>
        <w:tabs>
          <w:tab w:val="clear" w:pos="4536"/>
          <w:tab w:val="clear" w:pos="9072"/>
        </w:tabs>
        <w:rPr>
          <w:szCs w:val="24"/>
          <w:lang w:val="en-US"/>
        </w:rPr>
      </w:pPr>
    </w:p>
    <w:sectPr w:rsidR="00A35E0B">
      <w:footerReference w:type="even" r:id="rId8"/>
      <w:footerReference w:type="default" r:id="rId9"/>
      <w:pgSz w:w="11906" w:h="16838"/>
      <w:pgMar w:top="719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2D" w:rsidRDefault="00D4602D">
      <w:r>
        <w:separator/>
      </w:r>
    </w:p>
  </w:endnote>
  <w:endnote w:type="continuationSeparator" w:id="0">
    <w:p w:rsidR="00D4602D" w:rsidRDefault="00D4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B" w:rsidRDefault="00A35E0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A35E0B" w:rsidRDefault="00A35E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B" w:rsidRDefault="00A35E0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35E0B" w:rsidRDefault="00A35E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2D" w:rsidRDefault="00D4602D">
      <w:r>
        <w:separator/>
      </w:r>
    </w:p>
  </w:footnote>
  <w:footnote w:type="continuationSeparator" w:id="0">
    <w:p w:rsidR="00D4602D" w:rsidRDefault="00D4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8E8"/>
    <w:rsid w:val="00665068"/>
    <w:rsid w:val="00A35E0B"/>
    <w:rsid w:val="00D4602D"/>
    <w:rsid w:val="00E51C4F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7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Com">
    <w:name w:val="Z_Com"/>
    <w:basedOn w:val="Standard"/>
    <w:next w:val="ZDGName"/>
    <w:pPr>
      <w:ind w:right="85"/>
      <w:jc w:val="both"/>
    </w:pPr>
    <w:rPr>
      <w:rFonts w:ascii="Arial" w:hAnsi="Arial"/>
      <w:szCs w:val="20"/>
      <w:lang w:val="en-GB"/>
    </w:rPr>
  </w:style>
  <w:style w:type="paragraph" w:customStyle="1" w:styleId="ZDGName">
    <w:name w:val="Z_DGName"/>
    <w:basedOn w:val="Standard"/>
    <w:pPr>
      <w:ind w:right="85"/>
      <w:jc w:val="both"/>
    </w:pPr>
    <w:rPr>
      <w:rFonts w:ascii="Arial" w:hAnsi="Arial"/>
      <w:sz w:val="16"/>
      <w:szCs w:val="20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  <w:lang w:val="en-GB"/>
    </w:rPr>
  </w:style>
  <w:style w:type="character" w:styleId="Seitenzahl">
    <w:name w:val="page number"/>
    <w:basedOn w:val="Absatz-Standardschriftart"/>
  </w:style>
  <w:style w:type="paragraph" w:customStyle="1" w:styleId="Initial">
    <w:name w:val="Initial"/>
    <w:pPr>
      <w:tabs>
        <w:tab w:val="left" w:pos="-720"/>
      </w:tabs>
      <w:suppressAutoHyphens/>
      <w:jc w:val="both"/>
    </w:pPr>
    <w:rPr>
      <w:spacing w:val="-3"/>
      <w:sz w:val="24"/>
      <w:lang w:val="en-US"/>
    </w:rPr>
  </w:style>
  <w:style w:type="character" w:customStyle="1" w:styleId="DefaultMargins">
    <w:name w:val="DefaultMargins"/>
    <w:rPr>
      <w:rFonts w:ascii="CG Times" w:hAnsi="CG Times"/>
      <w:noProof w:val="0"/>
      <w:sz w:val="24"/>
      <w:lang w:val="en-US"/>
    </w:rPr>
  </w:style>
  <w:style w:type="paragraph" w:styleId="Textkrper-Zeileneinzug">
    <w:name w:val="Body Text Indent"/>
    <w:basedOn w:val="Standard"/>
    <w:pPr>
      <w:ind w:left="2160" w:hanging="36"/>
      <w:jc w:val="both"/>
    </w:pPr>
    <w:rPr>
      <w:rFonts w:ascii="Arial" w:hAnsi="Arial"/>
      <w:sz w:val="22"/>
      <w:lang w:val="en-GB"/>
    </w:rPr>
  </w:style>
  <w:style w:type="paragraph" w:styleId="Textkrper-Einzug2">
    <w:name w:val="Body Text Indent 2"/>
    <w:basedOn w:val="Standard"/>
    <w:pPr>
      <w:ind w:left="2160" w:hanging="2160"/>
      <w:jc w:val="both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dcterms:created xsi:type="dcterms:W3CDTF">2012-10-15T11:17:00Z</dcterms:created>
  <dcterms:modified xsi:type="dcterms:W3CDTF">2012-10-15T11:17:00Z</dcterms:modified>
</cp:coreProperties>
</file>